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南昌理工学院微课比赛评分标准</w:t>
      </w:r>
    </w:p>
    <w:tbl>
      <w:tblPr>
        <w:tblStyle w:val="2"/>
        <w:tblW w:w="0" w:type="auto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2069"/>
        <w:gridCol w:w="594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56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一级指标(分值)</w:t>
            </w:r>
          </w:p>
        </w:tc>
        <w:tc>
          <w:tcPr>
            <w:tcW w:w="206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二级指标（分值）</w:t>
            </w:r>
          </w:p>
        </w:tc>
        <w:tc>
          <w:tcPr>
            <w:tcW w:w="594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指标说明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56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947" w:type="dxa"/>
            <w:vMerge w:val="continue"/>
            <w:noWrap w:val="0"/>
            <w:vAlign w:val="center"/>
          </w:tcPr>
          <w:p>
            <w:pPr>
              <w:ind w:firstLine="2108" w:firstLineChars="100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564" w:type="dxa"/>
            <w:vMerge w:val="restart"/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作品规范（10）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材料完整（4）</w:t>
            </w:r>
          </w:p>
        </w:tc>
        <w:tc>
          <w:tcPr>
            <w:tcW w:w="5947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材料包含微课视频、教学设计方案、微课录制中使用的辅助扩展资料、课件、习题等。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156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技术规范（6）</w:t>
            </w:r>
          </w:p>
        </w:tc>
        <w:tc>
          <w:tcPr>
            <w:tcW w:w="5947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视频长度5-1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>分钟；视频图像清晰稳定、声音清楚，构图合理；主要教学环节配有字幕；文字、符号、单位和公式符合国家标准；方便学习者选择停止和继续播放等。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564" w:type="dxa"/>
            <w:vMerge w:val="restart"/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教学设计（30）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选题（4）</w:t>
            </w:r>
          </w:p>
        </w:tc>
        <w:tc>
          <w:tcPr>
            <w:tcW w:w="5947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所选主题紧紧围绕一个主要知识点或主要教学问题，适合以微课的形式展现；有助于学生事先学习或理解、巩固或扩展所学课程内容。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56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教学目标（4）</w:t>
            </w:r>
          </w:p>
        </w:tc>
        <w:tc>
          <w:tcPr>
            <w:tcW w:w="5947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教学目标正确、明确、具体，教学思路清晰；能够解决教学内容中的难点、重点、个性化教学等问题，提高教学效率。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56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教学内容（7）</w:t>
            </w:r>
          </w:p>
        </w:tc>
        <w:tc>
          <w:tcPr>
            <w:tcW w:w="5947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教学内容适当、准确，无科学性、政策性错误，能理论联系实际，反映社会和学科发展，能确保教学目标的实现。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56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学习者（5）</w:t>
            </w:r>
          </w:p>
        </w:tc>
        <w:tc>
          <w:tcPr>
            <w:tcW w:w="5947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微课教学目标和教学内容适合学习者的年龄和认知发展水平；根据学习者个性差异有相应处理。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56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ind w:left="420" w:hanging="420" w:hanging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教学策略（10）</w:t>
            </w:r>
          </w:p>
        </w:tc>
        <w:tc>
          <w:tcPr>
            <w:tcW w:w="5947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教学顺序、教学活动安排、媒体的选择等适合确定的教学目标、教学内容和学习者特征。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1564" w:type="dxa"/>
            <w:vMerge w:val="restart"/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教学实施（25）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教学呈现（15）</w:t>
            </w:r>
          </w:p>
        </w:tc>
        <w:tc>
          <w:tcPr>
            <w:tcW w:w="5947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教学导入简短顺畅，促进学生回忆先前知识经验；新内容的呈现能激发学生学习的动机；教学具有启发性，指导性，有助于学生建构或巩固知识，形成能力，建立态度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156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教学语言、节奏或教态（10）</w:t>
            </w:r>
          </w:p>
        </w:tc>
        <w:tc>
          <w:tcPr>
            <w:tcW w:w="5947" w:type="dxa"/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如有声音，普通话讲解，语言清晰生动，表达能力强；</w:t>
            </w:r>
            <w:r>
              <w:rPr>
                <w:rFonts w:hint="eastAsia" w:ascii="宋体" w:hAnsi="宋体" w:cs="宋体"/>
                <w:kern w:val="0"/>
                <w:szCs w:val="21"/>
              </w:rPr>
              <w:t>如有教师出现，仪表得当，教态亲切自然大方，展现良好教学风貌；</w:t>
            </w:r>
            <w:r>
              <w:rPr>
                <w:rFonts w:hint="eastAsia" w:ascii="宋体" w:hAnsi="宋体"/>
                <w:szCs w:val="21"/>
              </w:rPr>
              <w:t>教学节奏适合学生的学习，具有较强感染力。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564" w:type="dxa"/>
            <w:vMerge w:val="restart"/>
            <w:noWrap w:val="0"/>
            <w:vAlign w:val="center"/>
          </w:tcPr>
          <w:p>
            <w:pPr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技术实现（30）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操作与传播展示（15）</w:t>
            </w:r>
          </w:p>
        </w:tc>
        <w:tc>
          <w:tcPr>
            <w:tcW w:w="5947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便于教学演示操作，能够通过网络便捷传播，具有较强的通用性，易于被学习者在各种技术环境下观看（兼容PC、手机和平板电脑等）。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56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教学视频制作（15）</w:t>
            </w:r>
          </w:p>
        </w:tc>
        <w:tc>
          <w:tcPr>
            <w:tcW w:w="5947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选用的制作软件适当，编辑制作准确，符合通常教学和学习环境的使用；视频播放格式兼容性好，主要采用高清、标清标准；文件量适度。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56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教学效果（5）</w:t>
            </w:r>
          </w:p>
        </w:tc>
        <w:tc>
          <w:tcPr>
            <w:tcW w:w="20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应用推广</w:t>
            </w:r>
            <w:r>
              <w:rPr>
                <w:rFonts w:hint="eastAsia" w:ascii="宋体" w:hAnsi="宋体" w:cs="宋体"/>
                <w:kern w:val="0"/>
                <w:szCs w:val="21"/>
              </w:rPr>
              <w:t>（5）</w:t>
            </w:r>
          </w:p>
        </w:tc>
        <w:tc>
          <w:tcPr>
            <w:tcW w:w="59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有良好应用效果，受到学习者的普遍欢迎，具有在相关专业或学科上推广的价值。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6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加分（5）</w:t>
            </w:r>
          </w:p>
        </w:tc>
        <w:tc>
          <w:tcPr>
            <w:tcW w:w="206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学员评价（5）</w:t>
            </w:r>
          </w:p>
        </w:tc>
        <w:tc>
          <w:tcPr>
            <w:tcW w:w="594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学习者评价好；作者与学习者互动良好。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50088"/>
    <w:rsid w:val="08662ACD"/>
    <w:rsid w:val="4B15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2019-11-11T03:20:00Z</dcterms:created>
  <dc:creator>Administrator</dc:creator>
  <cp:lastModifiedBy>Administrator</cp:lastModifiedBy>
  <dcterms:modified xsi:type="dcterms:W3CDTF">2019-11-11T03:20:49Z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