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39E22">
      <w:pPr>
        <w:pStyle w:val="9"/>
        <w:rPr>
          <w:rFonts w:hint="eastAsia" w:ascii="方正仿宋_GB18030" w:hAnsi="方正仿宋_GB18030" w:eastAsia="方正仿宋_GB18030" w:cs="方正仿宋_GB18030"/>
          <w:b/>
          <w:bCs/>
          <w:sz w:val="44"/>
          <w:szCs w:val="44"/>
        </w:rPr>
      </w:pPr>
      <w:r>
        <w:rPr>
          <w:rFonts w:hint="eastAsia" w:ascii="方正仿宋_GB18030" w:hAnsi="方正仿宋_GB18030" w:eastAsia="方正仿宋_GB18030" w:cs="方正仿宋_GB18030"/>
          <w:b/>
          <w:bCs/>
          <w:sz w:val="44"/>
          <w:szCs w:val="44"/>
        </w:rPr>
        <w:t>《成人高等教育本科生学士学位英语水平考试大纲（非英语专业）》（</w:t>
      </w:r>
      <w:r>
        <w:rPr>
          <w:rFonts w:hint="eastAsia" w:ascii="方正仿宋_GB18030" w:hAnsi="方正仿宋_GB18030" w:eastAsia="方正仿宋_GB18030" w:cs="方正仿宋_GB18030"/>
          <w:b/>
          <w:bCs/>
          <w:sz w:val="44"/>
          <w:szCs w:val="44"/>
        </w:rPr>
        <w:t>2016年12月第二版）</w:t>
      </w:r>
    </w:p>
    <w:p w14:paraId="03D4EC65">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b/>
          <w:bCs/>
          <w:color w:val="000000"/>
          <w:kern w:val="0"/>
          <w:sz w:val="28"/>
          <w:szCs w:val="28"/>
        </w:rPr>
        <w:t>一、考试性质</w:t>
      </w:r>
    </w:p>
    <w:p w14:paraId="1A7D946B">
      <w:pPr>
        <w:widowControl/>
        <w:shd w:val="clear" w:color="auto" w:fill="FFFFFF"/>
        <w:spacing w:before="150" w:after="150" w:line="360" w:lineRule="auto"/>
        <w:ind w:firstLine="480"/>
        <w:jc w:val="left"/>
        <w:rPr>
          <w:rFonts w:hint="eastAsia" w:ascii="方正仿宋_GB2312" w:hAnsi="方正仿宋_GB2312" w:eastAsia="方正仿宋_GB2312" w:cs="方正仿宋_GB2312"/>
          <w:b w:val="0"/>
          <w:bCs w:val="0"/>
          <w:color w:val="000000"/>
          <w:kern w:val="0"/>
          <w:sz w:val="28"/>
          <w:szCs w:val="28"/>
        </w:rPr>
      </w:pPr>
      <w:r>
        <w:rPr>
          <w:rFonts w:hint="eastAsia" w:ascii="方正仿宋_GB2312" w:hAnsi="方正仿宋_GB2312" w:eastAsia="方正仿宋_GB2312" w:cs="方正仿宋_GB2312"/>
          <w:color w:val="000000"/>
          <w:kern w:val="0"/>
          <w:sz w:val="28"/>
          <w:szCs w:val="28"/>
        </w:rPr>
        <w:t>成人高等教育非英语专业学士学位英语水平考试是由各省级高等教育主管部门组织的统一考试，其目的是为了客观地测试非英语专业成人本科</w:t>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"http://www.zikao365.com/web/sjyby/" \t "_blank" \o "毕业生"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color w:val="0000FF"/>
          <w:kern w:val="0"/>
          <w:sz w:val="28"/>
          <w:szCs w:val="28"/>
          <w:u w:val="single"/>
        </w:rPr>
        <w:t>毕业生</w:t>
      </w:r>
      <w:r>
        <w:rPr>
          <w:rFonts w:hint="eastAsia" w:ascii="方正仿宋_GB2312" w:hAnsi="方正仿宋_GB2312" w:eastAsia="方正仿宋_GB2312" w:cs="方正仿宋_GB2312"/>
          <w:color w:val="0000FF"/>
          <w:kern w:val="0"/>
          <w:sz w:val="28"/>
          <w:szCs w:val="28"/>
          <w:u w:val="single"/>
        </w:rPr>
        <w:fldChar w:fldCharType="end"/>
      </w:r>
      <w:r>
        <w:rPr>
          <w:rFonts w:hint="eastAsia" w:ascii="方正仿宋_GB2312" w:hAnsi="方正仿宋_GB2312" w:eastAsia="方正仿宋_GB2312" w:cs="方正仿宋_GB2312"/>
          <w:color w:val="000000"/>
          <w:kern w:val="0"/>
          <w:sz w:val="28"/>
          <w:szCs w:val="28"/>
        </w:rPr>
        <w:t>申请学士学位者的英语语言知识和运用能力，</w:t>
      </w:r>
      <w:r>
        <w:rPr>
          <w:rFonts w:hint="eastAsia" w:ascii="方正仿宋_GB2312" w:hAnsi="方正仿宋_GB2312" w:eastAsia="方正仿宋_GB2312" w:cs="方正仿宋_GB2312"/>
          <w:color w:val="000000"/>
          <w:kern w:val="0"/>
          <w:sz w:val="28"/>
          <w:szCs w:val="28"/>
          <w:lang w:val="en-US" w:eastAsia="zh-CN"/>
        </w:rPr>
        <w:t>考查</w:t>
      </w:r>
      <w:r>
        <w:rPr>
          <w:rFonts w:hint="eastAsia" w:ascii="方正仿宋_GB2312" w:hAnsi="方正仿宋_GB2312" w:eastAsia="方正仿宋_GB2312" w:cs="方正仿宋_GB2312"/>
          <w:b w:val="0"/>
          <w:bCs w:val="0"/>
          <w:color w:val="000000"/>
          <w:kern w:val="0"/>
          <w:sz w:val="28"/>
          <w:szCs w:val="28"/>
        </w:rPr>
        <w:t>其是否达到普通本科教育非英语专业英语教学的一般要求。</w:t>
      </w:r>
    </w:p>
    <w:p w14:paraId="5EB38969">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b/>
          <w:bCs/>
          <w:color w:val="000000"/>
          <w:kern w:val="0"/>
          <w:sz w:val="28"/>
          <w:szCs w:val="28"/>
        </w:rPr>
        <w:t>二、考试要求</w:t>
      </w:r>
      <w:bookmarkStart w:id="0" w:name="_GoBack"/>
      <w:bookmarkEnd w:id="0"/>
    </w:p>
    <w:p w14:paraId="28AB785B">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成人高等教育非英语专业学士学位英语水平考试要求考生能够较熟练地掌握英语基本语法和常用词汇，具有较强的阅读能力和综合运用能力。考生在运用能力方面应分别达到以下要求：</w:t>
      </w:r>
    </w:p>
    <w:p w14:paraId="55351486">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（一） 会话</w:t>
      </w:r>
    </w:p>
    <w:p w14:paraId="70612DDF">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能够使用英语进行日常会话交流，根据对话的情景、场合、人物关系、身份和讲话人的意图及话语含义做出正确判断和用语选择，并能理解常见的英语口语的习惯用法。</w:t>
      </w:r>
    </w:p>
    <w:p w14:paraId="5B29B201">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（二） 阅读</w:t>
      </w:r>
    </w:p>
    <w:p w14:paraId="699EC314">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能够综合运用英语知识和基本阅读技能，读懂难度适中的一般性题材（经济、社会、政法、历史、科普、管理等）和体裁（记叙文、议论文、说 明文、应用文等）的英语文章。阅读速度达到每分钟80个词。具体要求为：</w:t>
      </w:r>
    </w:p>
    <w:p w14:paraId="0AAEB3A1">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1.能够掌握文章的中心思想、主要内容和细节；</w:t>
      </w:r>
    </w:p>
    <w:p w14:paraId="6B2DE766">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2.具备根据上下文把握词义的能力，理解上下文的逻辑关系；</w:t>
      </w:r>
    </w:p>
    <w:p w14:paraId="5B1331EF">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3.能够根据所读材料进行一定的推论；</w:t>
      </w:r>
    </w:p>
    <w:p w14:paraId="0A6F7DA9">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4.能够对文章的结构和作者的态度等做出一般的分析和判断。</w:t>
      </w:r>
    </w:p>
    <w:p w14:paraId="72347C15">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（三）词汇</w:t>
      </w:r>
    </w:p>
    <w:p w14:paraId="62891A9A">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掌握本考试大纲所规定的英语词汇、常用词组、常用词缀，并在阅读、写作等过程中具有相应的应用能力，即：</w:t>
      </w:r>
    </w:p>
    <w:p w14:paraId="40CE7238">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1.领会式掌握4400个单词和550个常用词组；</w:t>
      </w:r>
    </w:p>
    <w:p w14:paraId="4B0093E0">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2.复用式掌握2000个左右的常用单词和搭配以及200个左右的 常用词组；</w:t>
      </w:r>
    </w:p>
    <w:p w14:paraId="7035E7CA">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3.掌握一定数量的常用词缀，并能根据构词法和语境识别常见的 派生词。</w:t>
      </w:r>
    </w:p>
    <w:p w14:paraId="5F0A3468">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（四）语法</w:t>
      </w:r>
    </w:p>
    <w:p w14:paraId="258955B8">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掌握基本的英语语法知识，要求能在阅读、写作等过程中正确运用这些知识，达到正确理解、获取信息及表达思想的目的。需要掌握的具体内容如下：</w:t>
      </w:r>
    </w:p>
    <w:p w14:paraId="20AA48D1">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1.名词、代词的数和格的构成及其用法；</w:t>
      </w:r>
    </w:p>
    <w:p w14:paraId="3FB82CA7">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2.动词的基本时态、语态的构成及其用法；</w:t>
      </w:r>
    </w:p>
    <w:p w14:paraId="1795DB63">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3.形容词、副词的比较级和最高级的构成及其用法；</w:t>
      </w:r>
    </w:p>
    <w:p w14:paraId="6B0E1AD6">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4.常用连接词、冠词的词义及其用法；</w:t>
      </w:r>
    </w:p>
    <w:p w14:paraId="17287496">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5.非谓语动词（不定式、动名词、分词）的构成及其用法；</w:t>
      </w:r>
    </w:p>
    <w:p w14:paraId="060D6740">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6.虚拟语气的构成及其用法；</w:t>
      </w:r>
    </w:p>
    <w:p w14:paraId="4B3EC409">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7.各类从句的构成及其用法；</w:t>
      </w:r>
    </w:p>
    <w:p w14:paraId="41F3798B">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8.基本句型的结构及其用法；</w:t>
      </w:r>
    </w:p>
    <w:p w14:paraId="348A8F08">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9.强调句型的结构及其用法；</w:t>
      </w:r>
    </w:p>
    <w:p w14:paraId="429DEEF6">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10.常用倒装句的结构及其用法。</w:t>
      </w:r>
    </w:p>
    <w:p w14:paraId="3FE53107">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（五）翻译</w:t>
      </w:r>
    </w:p>
    <w:p w14:paraId="5696B554">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能够在不借助词典的情况下把一般难度、非专业性题材的英文句子或短文译成汉语，译文通顺，用词基本正确，无重大语法错误。英译汉的速度应达到每小时250词以上。</w:t>
      </w:r>
    </w:p>
    <w:p w14:paraId="6EB744E9">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（六）写作</w:t>
      </w:r>
    </w:p>
    <w:p w14:paraId="07DB7FFB">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能够用英语撰写常见应用文，或能够按照所给提纲、情景或图表，说明或论述一般性的话题。所写短文要求主题明确，条理清楚，语言比较规范。</w:t>
      </w:r>
    </w:p>
    <w:p w14:paraId="0AC971DD">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b/>
          <w:bCs/>
          <w:color w:val="000000"/>
          <w:kern w:val="0"/>
          <w:sz w:val="28"/>
          <w:szCs w:val="28"/>
        </w:rPr>
        <w:t>三、试卷结构</w:t>
      </w:r>
    </w:p>
    <w:p w14:paraId="6D21EF2B">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本考试试卷分试卷一和试卷二。试卷一为客观题，包括完成对话、阅读理解及词汇和语法3个部分，考试时间为65分钟，满分为70分；试卷二为英译汉和短文写作，考试时间为55分钟，满分为30分。试卷一和试卷二考试时间共计120分钟，总分为100分。试卷各部分内容 和结构如下：</w:t>
      </w:r>
    </w:p>
    <w:p w14:paraId="49E13430">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第一部分 完成对话</w:t>
      </w:r>
    </w:p>
    <w:p w14:paraId="5F9C011C">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本部分共有3段不完整的对话，设10道题。第一段对话设4个空格，下面有用来完成对话的4个选择项，要求考生根据对话内容将全部 4个选择项分别填人对话中的空格，使之完整。第二段和第三段对话 分别设3个空格，下面有用来完成对话的4个选择项，要求考生选择其 中的3个分别填人对话中的空格，使之完整。</w:t>
      </w:r>
    </w:p>
    <w:p w14:paraId="7EE369AF">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本部分满分为10分，每题1分。考试时间为10分钟。</w:t>
      </w:r>
    </w:p>
    <w:p w14:paraId="755A4898">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第二部分 阅读理解</w:t>
      </w:r>
    </w:p>
    <w:p w14:paraId="239FF052">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本部分共有4篇短文，总长度为1 200词左右。每篇文章后设5道题，共20题。考生需在理解文章的基础上从为每个问题提供的4个选择项中选出一个最佳答案。</w:t>
      </w:r>
    </w:p>
    <w:p w14:paraId="49D3526E">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本部分满分为40分，每题2分。考试时间为35分钟。</w:t>
      </w:r>
    </w:p>
    <w:p w14:paraId="4B0E1B3B">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第三部分 词汇和语法</w:t>
      </w:r>
    </w:p>
    <w:p w14:paraId="77377508">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本部分共设20题，其中10题为词汇题，10题为语法题。每一题中有一个空白，要求考生在理解句意的基础上在4个选择项中选择一个最佳答案。</w:t>
      </w:r>
    </w:p>
    <w:p w14:paraId="2591A281">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本部分满分为20分，每题1分。考试时间为20分钟。</w:t>
      </w:r>
    </w:p>
    <w:p w14:paraId="5F13E63C">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第四部分 英译汉</w:t>
      </w:r>
    </w:p>
    <w:p w14:paraId="19746E8E">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本部分可以是一篇长度为120个左右英文单词的短文，要求考生翻译全文；也可以是一个较长的段落，要求考生翻译其中带有下划线的5个句子。要求译文意思准确，文字通顺。</w:t>
      </w:r>
    </w:p>
    <w:p w14:paraId="22C20080">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本部分满分为15分，考试时间为25分钟。</w:t>
      </w:r>
    </w:p>
    <w:p w14:paraId="0799E9D9">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第五部分 短文写作</w:t>
      </w:r>
    </w:p>
    <w:p w14:paraId="36ACD7EA">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本部分可要求考生写一篇常见的应用文，也可用提纲、情景或图表做提示，要求考生说明或论述一个一般性话题，文章长度不低于100个英文单词。</w:t>
      </w:r>
    </w:p>
    <w:p w14:paraId="1FE3FAAF">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本部分满分为15分，考试时间为30分钟。</w:t>
      </w:r>
    </w:p>
    <w:p w14:paraId="0814DAC7">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b/>
          <w:bCs/>
          <w:color w:val="000000"/>
          <w:kern w:val="0"/>
          <w:sz w:val="28"/>
          <w:szCs w:val="28"/>
        </w:rPr>
        <w:t>四、试卷题型、题量、记分及答题时间</w:t>
      </w:r>
    </w:p>
    <w:p w14:paraId="2319B78C">
      <w:pPr>
        <w:widowControl/>
        <w:shd w:val="clear" w:color="auto" w:fill="FFFFFF"/>
        <w:spacing w:before="150" w:after="150" w:line="360" w:lineRule="auto"/>
        <w:ind w:firstLine="48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成人高等教育非英语专业学士学位英语水平考试的题型、题量、记分及答题时间如下：</w:t>
      </w:r>
    </w:p>
    <w:tbl>
      <w:tblPr>
        <w:tblStyle w:val="10"/>
        <w:tblW w:w="810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455"/>
        <w:gridCol w:w="1455"/>
        <w:gridCol w:w="1455"/>
        <w:gridCol w:w="1455"/>
        <w:gridCol w:w="2280"/>
      </w:tblGrid>
      <w:tr w14:paraId="02C0CA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55" w:type="dxa"/>
            <w:tcBorders>
              <w:top w:val="outset" w:color="auto" w:sz="6" w:space="0"/>
              <w:left w:val="outset" w:color="auto" w:sz="6" w:space="0"/>
              <w:bottom w:val="outset" w:color="auto" w:sz="6" w:space="0"/>
              <w:right w:val="outset" w:color="auto" w:sz="6" w:space="0"/>
            </w:tcBorders>
            <w:vAlign w:val="center"/>
          </w:tcPr>
          <w:p w14:paraId="2CA332A1">
            <w:pPr>
              <w:widowControl/>
              <w:spacing w:line="360" w:lineRule="auto"/>
              <w:jc w:val="center"/>
              <w:rPr>
                <w:rFonts w:hint="eastAsia" w:ascii="仿宋" w:hAnsi="仿宋" w:eastAsia="仿宋" w:cs="仿宋"/>
                <w:kern w:val="0"/>
                <w:sz w:val="21"/>
                <w:szCs w:val="21"/>
              </w:rPr>
            </w:pPr>
            <w:r>
              <w:rPr>
                <w:rFonts w:hint="eastAsia" w:ascii="仿宋" w:hAnsi="仿宋" w:eastAsia="仿宋" w:cs="仿宋"/>
                <w:b/>
                <w:bCs/>
                <w:kern w:val="0"/>
                <w:sz w:val="21"/>
                <w:szCs w:val="21"/>
              </w:rPr>
              <w:t>序号</w:t>
            </w:r>
          </w:p>
        </w:tc>
        <w:tc>
          <w:tcPr>
            <w:tcW w:w="1455" w:type="dxa"/>
            <w:tcBorders>
              <w:top w:val="outset" w:color="auto" w:sz="6" w:space="0"/>
              <w:left w:val="outset" w:color="auto" w:sz="6" w:space="0"/>
              <w:bottom w:val="outset" w:color="auto" w:sz="6" w:space="0"/>
              <w:right w:val="outset" w:color="auto" w:sz="6" w:space="0"/>
            </w:tcBorders>
            <w:vAlign w:val="center"/>
          </w:tcPr>
          <w:p w14:paraId="0BDA09E2">
            <w:pPr>
              <w:widowControl/>
              <w:spacing w:line="360" w:lineRule="auto"/>
              <w:jc w:val="center"/>
              <w:rPr>
                <w:rFonts w:hint="eastAsia" w:ascii="仿宋" w:hAnsi="仿宋" w:eastAsia="仿宋" w:cs="仿宋"/>
                <w:kern w:val="0"/>
                <w:sz w:val="21"/>
                <w:szCs w:val="21"/>
              </w:rPr>
            </w:pPr>
            <w:r>
              <w:rPr>
                <w:rFonts w:hint="eastAsia" w:ascii="仿宋" w:hAnsi="仿宋" w:eastAsia="仿宋" w:cs="仿宋"/>
                <w:b/>
                <w:bCs/>
                <w:kern w:val="0"/>
                <w:sz w:val="21"/>
                <w:szCs w:val="21"/>
              </w:rPr>
              <w:t>题型</w:t>
            </w:r>
          </w:p>
        </w:tc>
        <w:tc>
          <w:tcPr>
            <w:tcW w:w="1455" w:type="dxa"/>
            <w:tcBorders>
              <w:top w:val="outset" w:color="auto" w:sz="6" w:space="0"/>
              <w:left w:val="outset" w:color="auto" w:sz="6" w:space="0"/>
              <w:bottom w:val="outset" w:color="auto" w:sz="6" w:space="0"/>
              <w:right w:val="outset" w:color="auto" w:sz="6" w:space="0"/>
            </w:tcBorders>
            <w:vAlign w:val="center"/>
          </w:tcPr>
          <w:p w14:paraId="46B9C9D7">
            <w:pPr>
              <w:widowControl/>
              <w:spacing w:line="360" w:lineRule="auto"/>
              <w:jc w:val="center"/>
              <w:rPr>
                <w:rFonts w:hint="eastAsia" w:ascii="仿宋" w:hAnsi="仿宋" w:eastAsia="仿宋" w:cs="仿宋"/>
                <w:kern w:val="0"/>
                <w:sz w:val="21"/>
                <w:szCs w:val="21"/>
              </w:rPr>
            </w:pPr>
            <w:r>
              <w:rPr>
                <w:rFonts w:hint="eastAsia" w:ascii="仿宋" w:hAnsi="仿宋" w:eastAsia="仿宋" w:cs="仿宋"/>
                <w:b/>
                <w:bCs/>
                <w:kern w:val="0"/>
                <w:sz w:val="21"/>
                <w:szCs w:val="21"/>
              </w:rPr>
              <w:t>题量</w:t>
            </w:r>
          </w:p>
        </w:tc>
        <w:tc>
          <w:tcPr>
            <w:tcW w:w="1455" w:type="dxa"/>
            <w:tcBorders>
              <w:top w:val="outset" w:color="auto" w:sz="6" w:space="0"/>
              <w:left w:val="outset" w:color="auto" w:sz="6" w:space="0"/>
              <w:bottom w:val="outset" w:color="auto" w:sz="6" w:space="0"/>
              <w:right w:val="outset" w:color="auto" w:sz="6" w:space="0"/>
            </w:tcBorders>
            <w:vAlign w:val="center"/>
          </w:tcPr>
          <w:p w14:paraId="6081136C">
            <w:pPr>
              <w:widowControl/>
              <w:spacing w:line="360" w:lineRule="auto"/>
              <w:jc w:val="center"/>
              <w:rPr>
                <w:rFonts w:hint="eastAsia" w:ascii="仿宋" w:hAnsi="仿宋" w:eastAsia="仿宋" w:cs="仿宋"/>
                <w:kern w:val="0"/>
                <w:sz w:val="21"/>
                <w:szCs w:val="21"/>
              </w:rPr>
            </w:pPr>
            <w:r>
              <w:rPr>
                <w:rFonts w:hint="eastAsia" w:ascii="仿宋" w:hAnsi="仿宋" w:eastAsia="仿宋" w:cs="仿宋"/>
                <w:b/>
                <w:bCs/>
                <w:kern w:val="0"/>
                <w:sz w:val="21"/>
                <w:szCs w:val="21"/>
              </w:rPr>
              <w:t>记分</w:t>
            </w:r>
          </w:p>
        </w:tc>
        <w:tc>
          <w:tcPr>
            <w:tcW w:w="2280" w:type="dxa"/>
            <w:tcBorders>
              <w:top w:val="outset" w:color="auto" w:sz="6" w:space="0"/>
              <w:left w:val="outset" w:color="auto" w:sz="6" w:space="0"/>
              <w:bottom w:val="outset" w:color="auto" w:sz="6" w:space="0"/>
              <w:right w:val="outset" w:color="auto" w:sz="6" w:space="0"/>
            </w:tcBorders>
            <w:vAlign w:val="center"/>
          </w:tcPr>
          <w:p w14:paraId="52D2F9AA">
            <w:pPr>
              <w:widowControl/>
              <w:spacing w:line="360" w:lineRule="auto"/>
              <w:jc w:val="center"/>
              <w:rPr>
                <w:rFonts w:hint="eastAsia" w:ascii="仿宋" w:hAnsi="仿宋" w:eastAsia="仿宋" w:cs="仿宋"/>
                <w:kern w:val="0"/>
                <w:sz w:val="21"/>
                <w:szCs w:val="21"/>
              </w:rPr>
            </w:pPr>
            <w:r>
              <w:rPr>
                <w:rFonts w:hint="eastAsia" w:ascii="仿宋" w:hAnsi="仿宋" w:eastAsia="仿宋" w:cs="仿宋"/>
                <w:b/>
                <w:bCs/>
                <w:kern w:val="0"/>
                <w:sz w:val="21"/>
                <w:szCs w:val="21"/>
              </w:rPr>
              <w:t>答题时间（分钟）</w:t>
            </w:r>
          </w:p>
        </w:tc>
      </w:tr>
      <w:tr w14:paraId="4E2E60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55" w:type="dxa"/>
            <w:tcBorders>
              <w:top w:val="outset" w:color="auto" w:sz="6" w:space="0"/>
              <w:left w:val="outset" w:color="auto" w:sz="6" w:space="0"/>
              <w:bottom w:val="outset" w:color="auto" w:sz="6" w:space="0"/>
              <w:right w:val="outset" w:color="auto" w:sz="6" w:space="0"/>
            </w:tcBorders>
            <w:vAlign w:val="center"/>
          </w:tcPr>
          <w:p w14:paraId="391304CC">
            <w:pPr>
              <w:widowControl/>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Ⅰ</w:t>
            </w:r>
          </w:p>
        </w:tc>
        <w:tc>
          <w:tcPr>
            <w:tcW w:w="1455" w:type="dxa"/>
            <w:tcBorders>
              <w:top w:val="outset" w:color="auto" w:sz="6" w:space="0"/>
              <w:left w:val="outset" w:color="auto" w:sz="6" w:space="0"/>
              <w:bottom w:val="outset" w:color="auto" w:sz="6" w:space="0"/>
              <w:right w:val="outset" w:color="auto" w:sz="6" w:space="0"/>
            </w:tcBorders>
            <w:vAlign w:val="center"/>
          </w:tcPr>
          <w:p w14:paraId="29ABDDEE">
            <w:pPr>
              <w:widowControl/>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完成对话</w:t>
            </w:r>
          </w:p>
        </w:tc>
        <w:tc>
          <w:tcPr>
            <w:tcW w:w="1455" w:type="dxa"/>
            <w:tcBorders>
              <w:top w:val="outset" w:color="auto" w:sz="6" w:space="0"/>
              <w:left w:val="outset" w:color="auto" w:sz="6" w:space="0"/>
              <w:bottom w:val="outset" w:color="auto" w:sz="6" w:space="0"/>
              <w:right w:val="outset" w:color="auto" w:sz="6" w:space="0"/>
            </w:tcBorders>
            <w:vAlign w:val="center"/>
          </w:tcPr>
          <w:p w14:paraId="416DB972">
            <w:pPr>
              <w:widowControl/>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10</w:t>
            </w:r>
          </w:p>
        </w:tc>
        <w:tc>
          <w:tcPr>
            <w:tcW w:w="1455" w:type="dxa"/>
            <w:tcBorders>
              <w:top w:val="outset" w:color="auto" w:sz="6" w:space="0"/>
              <w:left w:val="outset" w:color="auto" w:sz="6" w:space="0"/>
              <w:bottom w:val="outset" w:color="auto" w:sz="6" w:space="0"/>
              <w:right w:val="outset" w:color="auto" w:sz="6" w:space="0"/>
            </w:tcBorders>
            <w:vAlign w:val="center"/>
          </w:tcPr>
          <w:p w14:paraId="297016EB">
            <w:pPr>
              <w:widowControl/>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10</w:t>
            </w:r>
          </w:p>
        </w:tc>
        <w:tc>
          <w:tcPr>
            <w:tcW w:w="2280" w:type="dxa"/>
            <w:tcBorders>
              <w:top w:val="outset" w:color="auto" w:sz="6" w:space="0"/>
              <w:left w:val="outset" w:color="auto" w:sz="6" w:space="0"/>
              <w:bottom w:val="outset" w:color="auto" w:sz="6" w:space="0"/>
              <w:right w:val="outset" w:color="auto" w:sz="6" w:space="0"/>
            </w:tcBorders>
            <w:vAlign w:val="center"/>
          </w:tcPr>
          <w:p w14:paraId="4C2BFA4E">
            <w:pPr>
              <w:widowControl/>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10</w:t>
            </w:r>
          </w:p>
        </w:tc>
      </w:tr>
      <w:tr w14:paraId="2529A1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55" w:type="dxa"/>
            <w:tcBorders>
              <w:top w:val="outset" w:color="auto" w:sz="6" w:space="0"/>
              <w:left w:val="outset" w:color="auto" w:sz="6" w:space="0"/>
              <w:bottom w:val="outset" w:color="auto" w:sz="6" w:space="0"/>
              <w:right w:val="outset" w:color="auto" w:sz="6" w:space="0"/>
            </w:tcBorders>
            <w:vAlign w:val="center"/>
          </w:tcPr>
          <w:p w14:paraId="6433F4C6">
            <w:pPr>
              <w:widowControl/>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Ⅱ</w:t>
            </w:r>
          </w:p>
        </w:tc>
        <w:tc>
          <w:tcPr>
            <w:tcW w:w="1455" w:type="dxa"/>
            <w:tcBorders>
              <w:top w:val="outset" w:color="auto" w:sz="6" w:space="0"/>
              <w:left w:val="outset" w:color="auto" w:sz="6" w:space="0"/>
              <w:bottom w:val="outset" w:color="auto" w:sz="6" w:space="0"/>
              <w:right w:val="outset" w:color="auto" w:sz="6" w:space="0"/>
            </w:tcBorders>
            <w:vAlign w:val="center"/>
          </w:tcPr>
          <w:p w14:paraId="38424F15">
            <w:pPr>
              <w:widowControl/>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阅读理解</w:t>
            </w:r>
          </w:p>
        </w:tc>
        <w:tc>
          <w:tcPr>
            <w:tcW w:w="1455" w:type="dxa"/>
            <w:tcBorders>
              <w:top w:val="outset" w:color="auto" w:sz="6" w:space="0"/>
              <w:left w:val="outset" w:color="auto" w:sz="6" w:space="0"/>
              <w:bottom w:val="outset" w:color="auto" w:sz="6" w:space="0"/>
              <w:right w:val="outset" w:color="auto" w:sz="6" w:space="0"/>
            </w:tcBorders>
            <w:vAlign w:val="center"/>
          </w:tcPr>
          <w:p w14:paraId="62E0BBD5">
            <w:pPr>
              <w:widowControl/>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20</w:t>
            </w:r>
          </w:p>
        </w:tc>
        <w:tc>
          <w:tcPr>
            <w:tcW w:w="1455" w:type="dxa"/>
            <w:tcBorders>
              <w:top w:val="outset" w:color="auto" w:sz="6" w:space="0"/>
              <w:left w:val="outset" w:color="auto" w:sz="6" w:space="0"/>
              <w:bottom w:val="outset" w:color="auto" w:sz="6" w:space="0"/>
              <w:right w:val="outset" w:color="auto" w:sz="6" w:space="0"/>
            </w:tcBorders>
            <w:vAlign w:val="center"/>
          </w:tcPr>
          <w:p w14:paraId="6292C719">
            <w:pPr>
              <w:widowControl/>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40</w:t>
            </w:r>
          </w:p>
        </w:tc>
        <w:tc>
          <w:tcPr>
            <w:tcW w:w="2280" w:type="dxa"/>
            <w:tcBorders>
              <w:top w:val="outset" w:color="auto" w:sz="6" w:space="0"/>
              <w:left w:val="outset" w:color="auto" w:sz="6" w:space="0"/>
              <w:bottom w:val="outset" w:color="auto" w:sz="6" w:space="0"/>
              <w:right w:val="outset" w:color="auto" w:sz="6" w:space="0"/>
            </w:tcBorders>
            <w:vAlign w:val="center"/>
          </w:tcPr>
          <w:p w14:paraId="33ECF96D">
            <w:pPr>
              <w:widowControl/>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35</w:t>
            </w:r>
          </w:p>
        </w:tc>
      </w:tr>
      <w:tr w14:paraId="1F4790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55" w:type="dxa"/>
            <w:tcBorders>
              <w:top w:val="outset" w:color="auto" w:sz="6" w:space="0"/>
              <w:left w:val="outset" w:color="auto" w:sz="6" w:space="0"/>
              <w:bottom w:val="outset" w:color="auto" w:sz="6" w:space="0"/>
              <w:right w:val="outset" w:color="auto" w:sz="6" w:space="0"/>
            </w:tcBorders>
            <w:vAlign w:val="center"/>
          </w:tcPr>
          <w:p w14:paraId="491D73CA">
            <w:pPr>
              <w:widowControl/>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Ⅲ</w:t>
            </w:r>
          </w:p>
        </w:tc>
        <w:tc>
          <w:tcPr>
            <w:tcW w:w="1455" w:type="dxa"/>
            <w:tcBorders>
              <w:top w:val="outset" w:color="auto" w:sz="6" w:space="0"/>
              <w:left w:val="outset" w:color="auto" w:sz="6" w:space="0"/>
              <w:bottom w:val="outset" w:color="auto" w:sz="6" w:space="0"/>
              <w:right w:val="outset" w:color="auto" w:sz="6" w:space="0"/>
            </w:tcBorders>
            <w:vAlign w:val="center"/>
          </w:tcPr>
          <w:p w14:paraId="09EFF968">
            <w:pPr>
              <w:widowControl/>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词汇和语法</w:t>
            </w:r>
          </w:p>
        </w:tc>
        <w:tc>
          <w:tcPr>
            <w:tcW w:w="1455" w:type="dxa"/>
            <w:tcBorders>
              <w:top w:val="outset" w:color="auto" w:sz="6" w:space="0"/>
              <w:left w:val="outset" w:color="auto" w:sz="6" w:space="0"/>
              <w:bottom w:val="outset" w:color="auto" w:sz="6" w:space="0"/>
              <w:right w:val="outset" w:color="auto" w:sz="6" w:space="0"/>
            </w:tcBorders>
            <w:vAlign w:val="center"/>
          </w:tcPr>
          <w:p w14:paraId="563FC945">
            <w:pPr>
              <w:widowControl/>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20</w:t>
            </w:r>
          </w:p>
        </w:tc>
        <w:tc>
          <w:tcPr>
            <w:tcW w:w="1455" w:type="dxa"/>
            <w:tcBorders>
              <w:top w:val="outset" w:color="auto" w:sz="6" w:space="0"/>
              <w:left w:val="outset" w:color="auto" w:sz="6" w:space="0"/>
              <w:bottom w:val="outset" w:color="auto" w:sz="6" w:space="0"/>
              <w:right w:val="outset" w:color="auto" w:sz="6" w:space="0"/>
            </w:tcBorders>
            <w:vAlign w:val="center"/>
          </w:tcPr>
          <w:p w14:paraId="681948A3">
            <w:pPr>
              <w:widowControl/>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20</w:t>
            </w:r>
          </w:p>
        </w:tc>
        <w:tc>
          <w:tcPr>
            <w:tcW w:w="2280" w:type="dxa"/>
            <w:tcBorders>
              <w:top w:val="outset" w:color="auto" w:sz="6" w:space="0"/>
              <w:left w:val="outset" w:color="auto" w:sz="6" w:space="0"/>
              <w:bottom w:val="outset" w:color="auto" w:sz="6" w:space="0"/>
              <w:right w:val="outset" w:color="auto" w:sz="6" w:space="0"/>
            </w:tcBorders>
            <w:vAlign w:val="center"/>
          </w:tcPr>
          <w:p w14:paraId="2D0476A0">
            <w:pPr>
              <w:widowControl/>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20</w:t>
            </w:r>
          </w:p>
        </w:tc>
      </w:tr>
      <w:tr w14:paraId="4BC4B4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55" w:type="dxa"/>
            <w:tcBorders>
              <w:top w:val="outset" w:color="auto" w:sz="6" w:space="0"/>
              <w:left w:val="outset" w:color="auto" w:sz="6" w:space="0"/>
              <w:bottom w:val="outset" w:color="auto" w:sz="6" w:space="0"/>
              <w:right w:val="outset" w:color="auto" w:sz="6" w:space="0"/>
            </w:tcBorders>
            <w:vAlign w:val="center"/>
          </w:tcPr>
          <w:p w14:paraId="1786DBD3">
            <w:pPr>
              <w:widowControl/>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Ⅳ</w:t>
            </w:r>
          </w:p>
        </w:tc>
        <w:tc>
          <w:tcPr>
            <w:tcW w:w="1455" w:type="dxa"/>
            <w:tcBorders>
              <w:top w:val="outset" w:color="auto" w:sz="6" w:space="0"/>
              <w:left w:val="outset" w:color="auto" w:sz="6" w:space="0"/>
              <w:bottom w:val="outset" w:color="auto" w:sz="6" w:space="0"/>
              <w:right w:val="outset" w:color="auto" w:sz="6" w:space="0"/>
            </w:tcBorders>
            <w:vAlign w:val="center"/>
          </w:tcPr>
          <w:p w14:paraId="2BABFB5B">
            <w:pPr>
              <w:widowControl/>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英译汉</w:t>
            </w:r>
          </w:p>
        </w:tc>
        <w:tc>
          <w:tcPr>
            <w:tcW w:w="1455" w:type="dxa"/>
            <w:tcBorders>
              <w:top w:val="outset" w:color="auto" w:sz="6" w:space="0"/>
              <w:left w:val="outset" w:color="auto" w:sz="6" w:space="0"/>
              <w:bottom w:val="outset" w:color="auto" w:sz="6" w:space="0"/>
              <w:right w:val="outset" w:color="auto" w:sz="6" w:space="0"/>
            </w:tcBorders>
            <w:vAlign w:val="center"/>
          </w:tcPr>
          <w:p w14:paraId="7FD69364">
            <w:pPr>
              <w:widowControl/>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455" w:type="dxa"/>
            <w:tcBorders>
              <w:top w:val="outset" w:color="auto" w:sz="6" w:space="0"/>
              <w:left w:val="outset" w:color="auto" w:sz="6" w:space="0"/>
              <w:bottom w:val="outset" w:color="auto" w:sz="6" w:space="0"/>
              <w:right w:val="outset" w:color="auto" w:sz="6" w:space="0"/>
            </w:tcBorders>
            <w:vAlign w:val="center"/>
          </w:tcPr>
          <w:p w14:paraId="65E17284">
            <w:pPr>
              <w:widowControl/>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15</w:t>
            </w:r>
          </w:p>
        </w:tc>
        <w:tc>
          <w:tcPr>
            <w:tcW w:w="2280" w:type="dxa"/>
            <w:tcBorders>
              <w:top w:val="outset" w:color="auto" w:sz="6" w:space="0"/>
              <w:left w:val="outset" w:color="auto" w:sz="6" w:space="0"/>
              <w:bottom w:val="outset" w:color="auto" w:sz="6" w:space="0"/>
              <w:right w:val="outset" w:color="auto" w:sz="6" w:space="0"/>
            </w:tcBorders>
            <w:vAlign w:val="center"/>
          </w:tcPr>
          <w:p w14:paraId="14F3104A">
            <w:pPr>
              <w:widowControl/>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25</w:t>
            </w:r>
          </w:p>
        </w:tc>
      </w:tr>
      <w:tr w14:paraId="12B611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55" w:type="dxa"/>
            <w:tcBorders>
              <w:top w:val="outset" w:color="auto" w:sz="6" w:space="0"/>
              <w:left w:val="outset" w:color="auto" w:sz="6" w:space="0"/>
              <w:bottom w:val="outset" w:color="auto" w:sz="6" w:space="0"/>
              <w:right w:val="outset" w:color="auto" w:sz="6" w:space="0"/>
            </w:tcBorders>
            <w:vAlign w:val="center"/>
          </w:tcPr>
          <w:p w14:paraId="54537FB3">
            <w:pPr>
              <w:widowControl/>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Ⅴ</w:t>
            </w:r>
          </w:p>
        </w:tc>
        <w:tc>
          <w:tcPr>
            <w:tcW w:w="1455" w:type="dxa"/>
            <w:tcBorders>
              <w:top w:val="outset" w:color="auto" w:sz="6" w:space="0"/>
              <w:left w:val="outset" w:color="auto" w:sz="6" w:space="0"/>
              <w:bottom w:val="outset" w:color="auto" w:sz="6" w:space="0"/>
              <w:right w:val="outset" w:color="auto" w:sz="6" w:space="0"/>
            </w:tcBorders>
            <w:vAlign w:val="center"/>
          </w:tcPr>
          <w:p w14:paraId="2256DABC">
            <w:pPr>
              <w:widowControl/>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短文写作</w:t>
            </w:r>
          </w:p>
        </w:tc>
        <w:tc>
          <w:tcPr>
            <w:tcW w:w="1455" w:type="dxa"/>
            <w:tcBorders>
              <w:top w:val="outset" w:color="auto" w:sz="6" w:space="0"/>
              <w:left w:val="outset" w:color="auto" w:sz="6" w:space="0"/>
              <w:bottom w:val="outset" w:color="auto" w:sz="6" w:space="0"/>
              <w:right w:val="outset" w:color="auto" w:sz="6" w:space="0"/>
            </w:tcBorders>
            <w:vAlign w:val="center"/>
          </w:tcPr>
          <w:p w14:paraId="79121691">
            <w:pPr>
              <w:widowControl/>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455" w:type="dxa"/>
            <w:tcBorders>
              <w:top w:val="outset" w:color="auto" w:sz="6" w:space="0"/>
              <w:left w:val="outset" w:color="auto" w:sz="6" w:space="0"/>
              <w:bottom w:val="outset" w:color="auto" w:sz="6" w:space="0"/>
              <w:right w:val="outset" w:color="auto" w:sz="6" w:space="0"/>
            </w:tcBorders>
            <w:vAlign w:val="center"/>
          </w:tcPr>
          <w:p w14:paraId="45F8A253">
            <w:pPr>
              <w:widowControl/>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15</w:t>
            </w:r>
          </w:p>
        </w:tc>
        <w:tc>
          <w:tcPr>
            <w:tcW w:w="2280" w:type="dxa"/>
            <w:tcBorders>
              <w:top w:val="outset" w:color="auto" w:sz="6" w:space="0"/>
              <w:left w:val="outset" w:color="auto" w:sz="6" w:space="0"/>
              <w:bottom w:val="outset" w:color="auto" w:sz="6" w:space="0"/>
              <w:right w:val="outset" w:color="auto" w:sz="6" w:space="0"/>
            </w:tcBorders>
            <w:vAlign w:val="center"/>
          </w:tcPr>
          <w:p w14:paraId="6E78287C">
            <w:pPr>
              <w:widowControl/>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30</w:t>
            </w:r>
          </w:p>
        </w:tc>
      </w:tr>
      <w:tr w14:paraId="58F830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55" w:type="dxa"/>
            <w:tcBorders>
              <w:top w:val="outset" w:color="auto" w:sz="6" w:space="0"/>
              <w:left w:val="outset" w:color="auto" w:sz="6" w:space="0"/>
              <w:bottom w:val="outset" w:color="auto" w:sz="6" w:space="0"/>
              <w:right w:val="outset" w:color="auto" w:sz="6" w:space="0"/>
            </w:tcBorders>
            <w:vAlign w:val="center"/>
          </w:tcPr>
          <w:p w14:paraId="6DBE26E4">
            <w:pPr>
              <w:widowControl/>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总计</w:t>
            </w:r>
          </w:p>
        </w:tc>
        <w:tc>
          <w:tcPr>
            <w:tcW w:w="1455" w:type="dxa"/>
            <w:tcBorders>
              <w:top w:val="outset" w:color="auto" w:sz="6" w:space="0"/>
              <w:left w:val="outset" w:color="auto" w:sz="6" w:space="0"/>
              <w:bottom w:val="outset" w:color="auto" w:sz="6" w:space="0"/>
              <w:right w:val="outset" w:color="auto" w:sz="6" w:space="0"/>
            </w:tcBorders>
            <w:vAlign w:val="center"/>
          </w:tcPr>
          <w:p w14:paraId="32E6EB78">
            <w:pPr>
              <w:widowControl/>
              <w:spacing w:line="360" w:lineRule="auto"/>
              <w:jc w:val="center"/>
              <w:rPr>
                <w:rFonts w:hint="eastAsia" w:ascii="仿宋" w:hAnsi="仿宋" w:eastAsia="仿宋" w:cs="仿宋"/>
                <w:kern w:val="0"/>
                <w:sz w:val="21"/>
                <w:szCs w:val="21"/>
              </w:rPr>
            </w:pPr>
          </w:p>
        </w:tc>
        <w:tc>
          <w:tcPr>
            <w:tcW w:w="1455" w:type="dxa"/>
            <w:tcBorders>
              <w:top w:val="outset" w:color="auto" w:sz="6" w:space="0"/>
              <w:left w:val="outset" w:color="auto" w:sz="6" w:space="0"/>
              <w:bottom w:val="outset" w:color="auto" w:sz="6" w:space="0"/>
              <w:right w:val="outset" w:color="auto" w:sz="6" w:space="0"/>
            </w:tcBorders>
            <w:vAlign w:val="center"/>
          </w:tcPr>
          <w:p w14:paraId="5FE43122">
            <w:pPr>
              <w:widowControl/>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52</w:t>
            </w:r>
          </w:p>
        </w:tc>
        <w:tc>
          <w:tcPr>
            <w:tcW w:w="1455" w:type="dxa"/>
            <w:tcBorders>
              <w:top w:val="outset" w:color="auto" w:sz="6" w:space="0"/>
              <w:left w:val="outset" w:color="auto" w:sz="6" w:space="0"/>
              <w:bottom w:val="outset" w:color="auto" w:sz="6" w:space="0"/>
              <w:right w:val="outset" w:color="auto" w:sz="6" w:space="0"/>
            </w:tcBorders>
            <w:vAlign w:val="center"/>
          </w:tcPr>
          <w:p w14:paraId="503DDDB0">
            <w:pPr>
              <w:widowControl/>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100</w:t>
            </w:r>
          </w:p>
        </w:tc>
        <w:tc>
          <w:tcPr>
            <w:tcW w:w="2280" w:type="dxa"/>
            <w:tcBorders>
              <w:top w:val="outset" w:color="auto" w:sz="6" w:space="0"/>
              <w:left w:val="outset" w:color="auto" w:sz="6" w:space="0"/>
              <w:bottom w:val="outset" w:color="auto" w:sz="6" w:space="0"/>
              <w:right w:val="outset" w:color="auto" w:sz="6" w:space="0"/>
            </w:tcBorders>
            <w:vAlign w:val="center"/>
          </w:tcPr>
          <w:p w14:paraId="706E77D6">
            <w:pPr>
              <w:widowControl/>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120</w:t>
            </w:r>
          </w:p>
        </w:tc>
      </w:tr>
    </w:tbl>
    <w:p w14:paraId="1A7A6AE7"/>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BFC0FE1-C263-4CDA-AFA6-F163896B261E}"/>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仿宋_GB18030">
    <w:altName w:val="方正仿宋_GB18030"/>
    <w:panose1 w:val="02000000000000000000"/>
    <w:charset w:val="86"/>
    <w:family w:val="auto"/>
    <w:pitch w:val="default"/>
    <w:sig w:usb0="00000001" w:usb1="08000000" w:usb2="00000000" w:usb3="00000000" w:csb0="00040000" w:csb1="00000000"/>
    <w:embedRegular r:id="rId2" w:fontKey="{89A9DCB0-616B-4E00-B67B-2407862B183D}"/>
  </w:font>
  <w:font w:name="方正仿宋_GB2312">
    <w:panose1 w:val="02000000000000000000"/>
    <w:charset w:val="86"/>
    <w:family w:val="auto"/>
    <w:pitch w:val="default"/>
    <w:sig w:usb0="A00002BF" w:usb1="184F6CFA" w:usb2="00000012" w:usb3="00000000" w:csb0="00040001" w:csb1="00000000"/>
    <w:embedRegular r:id="rId3" w:fontKey="{6D1CE390-D305-4E82-BB02-C8F71916DFD5}"/>
  </w:font>
  <w:font w:name="仿宋">
    <w:panose1 w:val="02010609060101010101"/>
    <w:charset w:val="86"/>
    <w:family w:val="auto"/>
    <w:pitch w:val="default"/>
    <w:sig w:usb0="800002BF" w:usb1="38CF7CFA" w:usb2="00000016" w:usb3="00000000" w:csb0="00040001" w:csb1="00000000"/>
    <w:embedRegular r:id="rId4" w:fontKey="{9A2DAC8B-0642-4E1F-B0AA-0ECDCBBA57F6}"/>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972C21"/>
    <w:multiLevelType w:val="multilevel"/>
    <w:tmpl w:val="13972C21"/>
    <w:lvl w:ilvl="0" w:tentative="0">
      <w:start w:val="1"/>
      <w:numFmt w:val="decimal"/>
      <w:lvlText w:val="1.1.1.%1."/>
      <w:lvlJc w:val="left"/>
      <w:pPr>
        <w:ind w:left="720" w:hanging="360"/>
      </w:pPr>
      <w:rPr>
        <w:rFonts w:hint="eastAsia"/>
      </w:rPr>
    </w:lvl>
    <w:lvl w:ilvl="1" w:tentative="0">
      <w:start w:val="1"/>
      <w:numFmt w:val="lowerLetter"/>
      <w:pStyle w:val="3"/>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87B0C78"/>
    <w:multiLevelType w:val="multilevel"/>
    <w:tmpl w:val="687B0C78"/>
    <w:lvl w:ilvl="0" w:tentative="0">
      <w:start w:val="1"/>
      <w:numFmt w:val="decimal"/>
      <w:pStyle w:val="2"/>
      <w:lvlText w:val="%1."/>
      <w:lvlJc w:val="left"/>
      <w:pPr>
        <w:ind w:left="720" w:hanging="360"/>
      </w:pPr>
      <w:rPr>
        <w:rFonts w:hint="eastAsia"/>
      </w:rPr>
    </w:lvl>
    <w:lvl w:ilvl="1" w:tentative="0">
      <w:start w:val="1"/>
      <w:numFmt w:val="decimal"/>
      <w:lvlText w:val="%1.%2."/>
      <w:lvlJc w:val="left"/>
      <w:pPr>
        <w:ind w:left="1440" w:hanging="360"/>
      </w:pPr>
      <w:rPr>
        <w:b w:val="0"/>
        <w:bCs w:val="0"/>
        <w:i w:val="0"/>
        <w:iCs w:val="0"/>
        <w:caps w:val="0"/>
        <w:smallCaps w:val="0"/>
        <w:strike w:val="0"/>
        <w:dstrike w:val="0"/>
        <w:outline w:val="0"/>
        <w:shadow w:val="0"/>
        <w:emboss w:val="0"/>
        <w:imprint w:val="0"/>
        <w:vanish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2" w:tentative="0">
      <w:start w:val="1"/>
      <w:numFmt w:val="lowerRoman"/>
      <w:lvlText w:val="%3."/>
      <w:lvlJc w:val="right"/>
      <w:pPr>
        <w:ind w:left="2160" w:hanging="180"/>
      </w:pPr>
      <w:rPr>
        <w:rFonts w:hint="eastAsia"/>
      </w:rPr>
    </w:lvl>
    <w:lvl w:ilvl="3" w:tentative="0">
      <w:start w:val="1"/>
      <w:numFmt w:val="decimal"/>
      <w:lvlText w:val="%4."/>
      <w:lvlJc w:val="left"/>
      <w:pPr>
        <w:ind w:left="2880" w:hanging="360"/>
      </w:pPr>
      <w:rPr>
        <w:rFonts w:hint="eastAsia"/>
      </w:rPr>
    </w:lvl>
    <w:lvl w:ilvl="4" w:tentative="0">
      <w:start w:val="1"/>
      <w:numFmt w:val="lowerLetter"/>
      <w:lvlText w:val="%5."/>
      <w:lvlJc w:val="left"/>
      <w:pPr>
        <w:ind w:left="3600" w:hanging="360"/>
      </w:pPr>
      <w:rPr>
        <w:rFonts w:hint="eastAsia"/>
      </w:rPr>
    </w:lvl>
    <w:lvl w:ilvl="5" w:tentative="0">
      <w:start w:val="1"/>
      <w:numFmt w:val="lowerRoman"/>
      <w:lvlText w:val="%6."/>
      <w:lvlJc w:val="right"/>
      <w:pPr>
        <w:ind w:left="4320" w:hanging="180"/>
      </w:pPr>
      <w:rPr>
        <w:rFonts w:hint="eastAsia"/>
      </w:rPr>
    </w:lvl>
    <w:lvl w:ilvl="6" w:tentative="0">
      <w:start w:val="1"/>
      <w:numFmt w:val="decimal"/>
      <w:lvlText w:val="%7."/>
      <w:lvlJc w:val="left"/>
      <w:pPr>
        <w:ind w:left="5040" w:hanging="360"/>
      </w:pPr>
      <w:rPr>
        <w:rFonts w:hint="eastAsia"/>
      </w:rPr>
    </w:lvl>
    <w:lvl w:ilvl="7" w:tentative="0">
      <w:start w:val="1"/>
      <w:numFmt w:val="lowerLetter"/>
      <w:lvlText w:val="%8."/>
      <w:lvlJc w:val="left"/>
      <w:pPr>
        <w:ind w:left="5760" w:hanging="360"/>
      </w:pPr>
      <w:rPr>
        <w:rFonts w:hint="eastAsia"/>
      </w:rPr>
    </w:lvl>
    <w:lvl w:ilvl="8" w:tentative="0">
      <w:start w:val="1"/>
      <w:numFmt w:val="lowerRoman"/>
      <w:lvlText w:val="%9."/>
      <w:lvlJc w:val="right"/>
      <w:pPr>
        <w:ind w:left="6480" w:hanging="18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BiOGU5ZjE2NzUyNmVhYjNjOWY4Y2VjOGM1NTY5ZmMifQ=="/>
  </w:docVars>
  <w:rsids>
    <w:rsidRoot w:val="00652C4C"/>
    <w:rsid w:val="001935ED"/>
    <w:rsid w:val="002153F6"/>
    <w:rsid w:val="00415652"/>
    <w:rsid w:val="0042561D"/>
    <w:rsid w:val="00623651"/>
    <w:rsid w:val="00652C4C"/>
    <w:rsid w:val="00C03C3B"/>
    <w:rsid w:val="00CC7D6A"/>
    <w:rsid w:val="00D33958"/>
    <w:rsid w:val="00D52540"/>
    <w:rsid w:val="00F21AD4"/>
    <w:rsid w:val="00FE6A37"/>
    <w:rsid w:val="0C283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360" w:lineRule="auto"/>
      <w:jc w:val="both"/>
    </w:pPr>
    <w:rPr>
      <w:rFonts w:ascii="宋体" w:hAnsi="宋体" w:eastAsia="宋体" w:cs="宋体"/>
      <w:kern w:val="2"/>
      <w:sz w:val="24"/>
      <w:szCs w:val="24"/>
      <w:lang w:val="en-US" w:eastAsia="zh-CN" w:bidi="ar-SA"/>
    </w:rPr>
  </w:style>
  <w:style w:type="paragraph" w:styleId="2">
    <w:name w:val="heading 1"/>
    <w:basedOn w:val="1"/>
    <w:next w:val="1"/>
    <w:link w:val="14"/>
    <w:autoRedefine/>
    <w:qFormat/>
    <w:uiPriority w:val="9"/>
    <w:pPr>
      <w:keepNext/>
      <w:keepLines/>
      <w:numPr>
        <w:ilvl w:val="0"/>
        <w:numId w:val="1"/>
      </w:numPr>
      <w:tabs>
        <w:tab w:val="left" w:pos="360"/>
      </w:tabs>
      <w:spacing w:before="240"/>
      <w:ind w:hanging="720"/>
      <w:outlineLvl w:val="0"/>
    </w:pPr>
    <w:rPr>
      <w:color w:val="2F5597" w:themeColor="accent1" w:themeShade="BF"/>
      <w:sz w:val="32"/>
      <w:szCs w:val="32"/>
    </w:rPr>
  </w:style>
  <w:style w:type="paragraph" w:styleId="3">
    <w:name w:val="heading 2"/>
    <w:basedOn w:val="1"/>
    <w:next w:val="1"/>
    <w:link w:val="15"/>
    <w:autoRedefine/>
    <w:unhideWhenUsed/>
    <w:qFormat/>
    <w:uiPriority w:val="9"/>
    <w:pPr>
      <w:keepNext/>
      <w:keepLines/>
      <w:numPr>
        <w:ilvl w:val="1"/>
        <w:numId w:val="2"/>
      </w:numPr>
      <w:spacing w:before="4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16"/>
    <w:autoRedefine/>
    <w:unhideWhenUsed/>
    <w:qFormat/>
    <w:uiPriority w:val="9"/>
    <w:pPr>
      <w:keepNext/>
      <w:keepLines/>
      <w:spacing w:before="40"/>
      <w:outlineLvl w:val="2"/>
    </w:pPr>
    <w:rPr>
      <w:rFonts w:asciiTheme="majorHAnsi" w:hAnsiTheme="majorHAnsi" w:eastAsiaTheme="majorEastAsia" w:cstheme="majorBidi"/>
      <w:color w:val="203864" w:themeColor="accent1" w:themeShade="80"/>
    </w:rPr>
  </w:style>
  <w:style w:type="paragraph" w:styleId="5">
    <w:name w:val="heading 4"/>
    <w:basedOn w:val="1"/>
    <w:next w:val="1"/>
    <w:link w:val="17"/>
    <w:autoRedefine/>
    <w:unhideWhenUsed/>
    <w:qFormat/>
    <w:uiPriority w:val="9"/>
    <w:pPr>
      <w:keepNext/>
      <w:keepLines/>
      <w:spacing w:before="40"/>
      <w:ind w:left="720" w:hanging="360"/>
      <w:outlineLvl w:val="3"/>
    </w:pPr>
    <w:rPr>
      <w:rFonts w:asciiTheme="majorHAnsi" w:hAnsiTheme="majorHAnsi" w:eastAsiaTheme="majorEastAsia" w:cstheme="majorBidi"/>
      <w:i/>
      <w:iCs/>
      <w:color w:val="2F5597" w:themeColor="accent1" w:themeShade="BF"/>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6">
    <w:name w:val="footer"/>
    <w:basedOn w:val="1"/>
    <w:link w:val="20"/>
    <w:unhideWhenUsed/>
    <w:qFormat/>
    <w:uiPriority w:val="99"/>
    <w:pPr>
      <w:tabs>
        <w:tab w:val="center" w:pos="4320"/>
        <w:tab w:val="right" w:pos="8640"/>
      </w:tabs>
      <w:spacing w:line="240" w:lineRule="auto"/>
    </w:pPr>
  </w:style>
  <w:style w:type="paragraph" w:styleId="7">
    <w:name w:val="header"/>
    <w:basedOn w:val="1"/>
    <w:link w:val="19"/>
    <w:unhideWhenUsed/>
    <w:qFormat/>
    <w:uiPriority w:val="99"/>
    <w:pPr>
      <w:tabs>
        <w:tab w:val="center" w:pos="4320"/>
        <w:tab w:val="right" w:pos="8640"/>
      </w:tabs>
      <w:spacing w:line="240" w:lineRule="auto"/>
    </w:pPr>
  </w:style>
  <w:style w:type="paragraph" w:styleId="8">
    <w:name w:val="Normal (Web)"/>
    <w:basedOn w:val="1"/>
    <w:semiHidden/>
    <w:unhideWhenUsed/>
    <w:uiPriority w:val="99"/>
    <w:pPr>
      <w:widowControl/>
      <w:spacing w:before="100" w:beforeAutospacing="1" w:after="100" w:afterAutospacing="1" w:line="240" w:lineRule="auto"/>
      <w:jc w:val="left"/>
    </w:pPr>
    <w:rPr>
      <w:rFonts w:ascii="Times New Roman" w:hAnsi="Times New Roman" w:eastAsia="Times New Roman" w:cs="Times New Roman"/>
      <w:kern w:val="0"/>
    </w:rPr>
  </w:style>
  <w:style w:type="paragraph" w:styleId="9">
    <w:name w:val="Title"/>
    <w:basedOn w:val="1"/>
    <w:next w:val="1"/>
    <w:link w:val="18"/>
    <w:qFormat/>
    <w:uiPriority w:val="10"/>
    <w:pPr>
      <w:contextualSpacing/>
      <w:jc w:val="center"/>
    </w:pPr>
    <w:rPr>
      <w:rFonts w:eastAsiaTheme="majorEastAsia" w:cstheme="majorBidi"/>
      <w:spacing w:val="-10"/>
      <w:kern w:val="28"/>
      <w:sz w:val="56"/>
      <w:szCs w:val="56"/>
    </w:rPr>
  </w:style>
  <w:style w:type="character" w:styleId="12">
    <w:name w:val="Strong"/>
    <w:basedOn w:val="11"/>
    <w:qFormat/>
    <w:uiPriority w:val="22"/>
    <w:rPr>
      <w:b/>
      <w:bCs/>
    </w:rPr>
  </w:style>
  <w:style w:type="character" w:styleId="13">
    <w:name w:val="Hyperlink"/>
    <w:basedOn w:val="11"/>
    <w:semiHidden/>
    <w:unhideWhenUsed/>
    <w:qFormat/>
    <w:uiPriority w:val="99"/>
    <w:rPr>
      <w:color w:val="0000FF"/>
      <w:u w:val="single"/>
    </w:rPr>
  </w:style>
  <w:style w:type="character" w:customStyle="1" w:styleId="14">
    <w:name w:val="标题 1 字符"/>
    <w:basedOn w:val="11"/>
    <w:link w:val="2"/>
    <w:uiPriority w:val="9"/>
    <w:rPr>
      <w:rFonts w:ascii="宋体" w:hAnsi="宋体" w:eastAsia="宋体" w:cs="宋体"/>
      <w:color w:val="2F5597" w:themeColor="accent1" w:themeShade="BF"/>
      <w:kern w:val="2"/>
      <w:sz w:val="32"/>
      <w:szCs w:val="32"/>
    </w:rPr>
  </w:style>
  <w:style w:type="character" w:customStyle="1" w:styleId="15">
    <w:name w:val="标题 2 字符"/>
    <w:basedOn w:val="11"/>
    <w:link w:val="3"/>
    <w:qFormat/>
    <w:uiPriority w:val="9"/>
    <w:rPr>
      <w:rFonts w:asciiTheme="majorHAnsi" w:hAnsiTheme="majorHAnsi" w:eastAsiaTheme="majorEastAsia" w:cstheme="majorBidi"/>
      <w:color w:val="2F5597" w:themeColor="accent1" w:themeShade="BF"/>
      <w:sz w:val="26"/>
      <w:szCs w:val="26"/>
    </w:rPr>
  </w:style>
  <w:style w:type="character" w:customStyle="1" w:styleId="16">
    <w:name w:val="标题 3 字符"/>
    <w:basedOn w:val="11"/>
    <w:link w:val="4"/>
    <w:uiPriority w:val="9"/>
    <w:rPr>
      <w:rFonts w:asciiTheme="majorHAnsi" w:hAnsiTheme="majorHAnsi" w:eastAsiaTheme="majorEastAsia" w:cstheme="majorBidi"/>
      <w:color w:val="203864" w:themeColor="accent1" w:themeShade="80"/>
      <w:sz w:val="24"/>
      <w:szCs w:val="24"/>
    </w:rPr>
  </w:style>
  <w:style w:type="character" w:customStyle="1" w:styleId="17">
    <w:name w:val="标题 4 字符"/>
    <w:basedOn w:val="11"/>
    <w:link w:val="5"/>
    <w:qFormat/>
    <w:uiPriority w:val="9"/>
    <w:rPr>
      <w:rFonts w:asciiTheme="majorHAnsi" w:hAnsiTheme="majorHAnsi" w:eastAsiaTheme="majorEastAsia" w:cstheme="majorBidi"/>
      <w:i/>
      <w:iCs/>
      <w:color w:val="2F5597" w:themeColor="accent1" w:themeShade="BF"/>
      <w:sz w:val="28"/>
    </w:rPr>
  </w:style>
  <w:style w:type="character" w:customStyle="1" w:styleId="18">
    <w:name w:val="标题 字符"/>
    <w:basedOn w:val="11"/>
    <w:link w:val="9"/>
    <w:qFormat/>
    <w:uiPriority w:val="10"/>
    <w:rPr>
      <w:rFonts w:ascii="宋体" w:hAnsi="宋体" w:eastAsiaTheme="majorEastAsia" w:cstheme="majorBidi"/>
      <w:spacing w:val="-10"/>
      <w:kern w:val="28"/>
      <w:sz w:val="56"/>
      <w:szCs w:val="56"/>
    </w:rPr>
  </w:style>
  <w:style w:type="character" w:customStyle="1" w:styleId="19">
    <w:name w:val="页眉 字符"/>
    <w:basedOn w:val="11"/>
    <w:link w:val="7"/>
    <w:qFormat/>
    <w:uiPriority w:val="99"/>
    <w:rPr>
      <w:rFonts w:ascii="宋体" w:hAnsi="宋体" w:cs="宋体"/>
      <w:kern w:val="2"/>
      <w:sz w:val="24"/>
      <w:szCs w:val="24"/>
    </w:rPr>
  </w:style>
  <w:style w:type="character" w:customStyle="1" w:styleId="20">
    <w:name w:val="页脚 字符"/>
    <w:basedOn w:val="11"/>
    <w:link w:val="6"/>
    <w:qFormat/>
    <w:uiPriority w:val="99"/>
    <w:rPr>
      <w:rFonts w:ascii="宋体" w:hAnsi="宋体" w:cs="宋体"/>
      <w:kern w:val="2"/>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1843</Words>
  <Characters>1925</Characters>
  <Lines>14</Lines>
  <Paragraphs>4</Paragraphs>
  <TotalTime>4</TotalTime>
  <ScaleCrop>false</ScaleCrop>
  <LinksUpToDate>false</LinksUpToDate>
  <CharactersWithSpaces>1941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2019-10-21T07:38:00Z</dcterms:created>
  <dc:creator>mouth</dc:creator>
  <cp:lastModifiedBy>毛毛虫</cp:lastModifiedBy>
  <dcterms:modified xsi:type="dcterms:W3CDTF">2024-09-09T04:55:29Z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A59A0336FDE14468BBD2001725F14702_12</vt:lpwstr>
  </property>
</Properties>
</file>